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F322" w14:textId="77777777" w:rsidR="00293A62" w:rsidRDefault="00494572" w:rsidP="00494572">
      <w:r>
        <w:t>Dear parents/carers,</w:t>
      </w:r>
    </w:p>
    <w:p w14:paraId="4063CC2E" w14:textId="3A521238" w:rsidR="00027A76" w:rsidRDefault="00293A62" w:rsidP="00494572">
      <w:r>
        <w:t xml:space="preserve">This letter outlines the Mathematics work being set for students in Year 7 and Year 8. </w:t>
      </w:r>
      <w:bookmarkStart w:id="0" w:name="_GoBack"/>
      <w:bookmarkEnd w:id="0"/>
      <w:r w:rsidR="00494572">
        <w:t xml:space="preserve">To ensure that your child is still receiving adequate mathematics provision during the school closure we have provided the table below to structure their time and ensure that they are still able to progress. </w:t>
      </w:r>
      <w:r w:rsidR="00027A76">
        <w:t xml:space="preserve">Alongside this </w:t>
      </w:r>
      <w:r w:rsidR="00C95ADC">
        <w:t>we</w:t>
      </w:r>
      <w:r w:rsidR="00027A76">
        <w:t xml:space="preserve"> have provided two pdf documents – a Task Bank and a pack of </w:t>
      </w:r>
      <w:r w:rsidR="00D62F1C">
        <w:t>E</w:t>
      </w:r>
      <w:r w:rsidR="00027A76">
        <w:t>xercise</w:t>
      </w:r>
      <w:r w:rsidR="00D62F1C">
        <w:t>s</w:t>
      </w:r>
      <w:r w:rsidR="00027A76">
        <w:t xml:space="preserve">. </w:t>
      </w:r>
      <w:r w:rsidR="00E91917">
        <w:t>To err on the side of caution, we have provided enough work for five weeks</w:t>
      </w:r>
      <w:r w:rsidR="003746E8">
        <w:t xml:space="preserve"> (no work is being set for the Easter Holiday)</w:t>
      </w:r>
      <w:r w:rsidR="00E91917">
        <w:t>. We would recommend delivering this as four</w:t>
      </w:r>
      <w:r w:rsidR="00C95ADC">
        <w:t xml:space="preserve"> </w:t>
      </w:r>
      <w:r w:rsidR="00E91917">
        <w:t>hour</w:t>
      </w:r>
      <w:r w:rsidR="00C95ADC">
        <w:t>-</w:t>
      </w:r>
      <w:r w:rsidR="00E91917">
        <w:t>long sessions a week.</w:t>
      </w:r>
      <w:r w:rsidR="00027A76">
        <w:t xml:space="preserve"> We recommend that each session consists of 20 minutes working on the</w:t>
      </w:r>
      <w:r w:rsidR="00035D63">
        <w:t xml:space="preserve"> relevant</w:t>
      </w:r>
      <w:r w:rsidR="00027A76">
        <w:t xml:space="preserve"> two tasks in the Task Bank (to develop an understanding) followed by 40 minutes </w:t>
      </w:r>
      <w:r w:rsidR="00035D63">
        <w:t>working on the respective questions in the Exercise Pack (to practise and strengthen understanding).</w:t>
      </w:r>
    </w:p>
    <w:p w14:paraId="2817747F" w14:textId="61D0F140" w:rsidR="00494572" w:rsidRDefault="00035D63" w:rsidP="00494572">
      <w:r>
        <w:t>We appreciate this will be difficult without the normal face</w:t>
      </w:r>
      <w:r w:rsidR="003746E8">
        <w:t>-</w:t>
      </w:r>
      <w:r>
        <w:t>to</w:t>
      </w:r>
      <w:r w:rsidR="003746E8">
        <w:t>-</w:t>
      </w:r>
      <w:r>
        <w:t>face contact time your child would usually receive so t</w:t>
      </w:r>
      <w:r w:rsidR="00E91917">
        <w:t>o aid in this we have provided the codes required to access support videos on the website Hegarty Maths (</w:t>
      </w:r>
      <w:hyperlink r:id="rId7" w:history="1">
        <w:r w:rsidR="00E91917" w:rsidRPr="00125A2B">
          <w:rPr>
            <w:rStyle w:val="Hyperlink"/>
          </w:rPr>
          <w:t>www.hegartymaths.com</w:t>
        </w:r>
      </w:hyperlink>
      <w:r w:rsidR="00E91917">
        <w:t>). Students have log ins for this provision and use it regularly to complete their homework so should be familiar with how it works. For those students wishing to push themselves a little further we have provided extension videos which students could attempt</w:t>
      </w:r>
      <w:r w:rsidR="00C95ADC">
        <w:t>,</w:t>
      </w:r>
      <w:r w:rsidR="00E91917">
        <w:t xml:space="preserve"> to challenge themselves in this time. Not all topics have an extension video, hence the gaps in this column.</w:t>
      </w:r>
      <w:r w:rsidR="00494572" w:rsidRPr="00494572">
        <w:t xml:space="preserve"> </w:t>
      </w:r>
    </w:p>
    <w:p w14:paraId="20CB8301" w14:textId="33B53877" w:rsidR="00C95ADC" w:rsidRDefault="00494572">
      <w:r>
        <w:t xml:space="preserve">In the coming week we will email you the answers to the questions in the two packs provided. This will enable you to monitor </w:t>
      </w:r>
      <w:r w:rsidR="00C95ADC">
        <w:t>your child’</w:t>
      </w:r>
      <w:r>
        <w:t xml:space="preserve">s progress in this time. Hegarty is self-marking so students should be able to get immediate feedback. Throughout the period of school closure teachers will still be available via email to support, excluding the Easter Holidays and out of school hours. </w:t>
      </w:r>
      <w:r w:rsidR="00D62F1C">
        <w:t>Alternatively</w:t>
      </w:r>
      <w:r w:rsidR="00C95ADC">
        <w:t>,</w:t>
      </w:r>
      <w:r w:rsidR="00D62F1C">
        <w:t xml:space="preserve"> they could use the usual feedback methods on Hegarty Maths to get a quicker response to individual questions as they work through these online. </w:t>
      </w:r>
    </w:p>
    <w:p w14:paraId="14ED6A01" w14:textId="208E61AF" w:rsidR="00C95ADC" w:rsidRDefault="00C95ADC">
      <w:r>
        <w:t>For questions relating to the work please contact your child’s teacher directly using the below email addresses</w:t>
      </w:r>
      <w:r w:rsidR="0073029D">
        <w:t>:</w:t>
      </w:r>
    </w:p>
    <w:p w14:paraId="08CC2363" w14:textId="1A194AC5" w:rsidR="00C95ADC" w:rsidRDefault="00C95ADC">
      <w:r>
        <w:t xml:space="preserve">Mr Cairns </w:t>
      </w:r>
      <w:r w:rsidR="0073029D">
        <w:t>-</w:t>
      </w:r>
      <w:r>
        <w:t xml:space="preserve"> s.cairns@thepolesworthschool.com</w:t>
      </w:r>
    </w:p>
    <w:p w14:paraId="49C1D131" w14:textId="7E1B8CC5" w:rsidR="00C95ADC" w:rsidRDefault="00C95ADC">
      <w:r>
        <w:t>Mr Godrich - m.godrich@thepolesworthschool.com</w:t>
      </w:r>
    </w:p>
    <w:p w14:paraId="0026AAAF" w14:textId="2E4AF3FF" w:rsidR="00C95ADC" w:rsidRDefault="00C95ADC">
      <w:r>
        <w:t>Mrs Jones - j.jones@thepolesworthschool.com</w:t>
      </w:r>
    </w:p>
    <w:p w14:paraId="3AF48EC1" w14:textId="7A92D3D6" w:rsidR="00C95ADC" w:rsidRDefault="00C95ADC">
      <w:r>
        <w:t>Miss Kelly - l.kelly@thepolesworthschool.com</w:t>
      </w:r>
    </w:p>
    <w:p w14:paraId="6A62708E" w14:textId="5B6EFAFA" w:rsidR="00C95ADC" w:rsidRDefault="00C95ADC">
      <w:r>
        <w:t>Mrs Lala - a.lala@thepolesworthschool.com</w:t>
      </w:r>
    </w:p>
    <w:p w14:paraId="0E849361" w14:textId="67F78C57" w:rsidR="00C95ADC" w:rsidRDefault="00C95ADC">
      <w:r>
        <w:t>Miss La Piccirella - k.lapiccirella@thepolesworthschool.com</w:t>
      </w:r>
    </w:p>
    <w:p w14:paraId="54C67E8C" w14:textId="18EE6087" w:rsidR="00C95ADC" w:rsidRDefault="00C95ADC">
      <w:r>
        <w:t>Mr Newell - a.newell@thepolesworthschool.com</w:t>
      </w:r>
    </w:p>
    <w:p w14:paraId="7562D640" w14:textId="3757B9B6" w:rsidR="00C95ADC" w:rsidRDefault="00C95ADC">
      <w:r>
        <w:t>Miss Phipps - e.phipps@thepolesworthschool.com</w:t>
      </w:r>
    </w:p>
    <w:p w14:paraId="7D4DD194" w14:textId="6A8F7D90" w:rsidR="00C95ADC" w:rsidRDefault="00C95ADC">
      <w:r>
        <w:t>Mr Thomas - g.thomas@thepolesworthschool.com</w:t>
      </w:r>
    </w:p>
    <w:tbl>
      <w:tblPr>
        <w:tblpPr w:leftFromText="180" w:rightFromText="180" w:vertAnchor="page" w:horzAnchor="margin" w:tblpY="3913"/>
        <w:tblW w:w="14074" w:type="dxa"/>
        <w:tblLook w:val="04A0" w:firstRow="1" w:lastRow="0" w:firstColumn="1" w:lastColumn="0" w:noHBand="0" w:noVBand="1"/>
      </w:tblPr>
      <w:tblGrid>
        <w:gridCol w:w="4820"/>
        <w:gridCol w:w="4819"/>
        <w:gridCol w:w="1701"/>
        <w:gridCol w:w="2734"/>
      </w:tblGrid>
      <w:tr w:rsidR="0073029D" w:rsidRPr="00E91917" w14:paraId="3FA43516" w14:textId="77777777" w:rsidTr="003746E8">
        <w:trPr>
          <w:trHeight w:val="295"/>
        </w:trPr>
        <w:tc>
          <w:tcPr>
            <w:tcW w:w="4820" w:type="dxa"/>
            <w:tcBorders>
              <w:top w:val="nil"/>
              <w:left w:val="nil"/>
              <w:bottom w:val="single" w:sz="18" w:space="0" w:color="auto"/>
              <w:right w:val="single" w:sz="18" w:space="0" w:color="auto"/>
            </w:tcBorders>
            <w:shd w:val="clear" w:color="auto" w:fill="auto"/>
            <w:noWrap/>
            <w:vAlign w:val="bottom"/>
            <w:hideMark/>
          </w:tcPr>
          <w:p w14:paraId="495B9634" w14:textId="77777777" w:rsidR="0073029D" w:rsidRPr="00E91917" w:rsidRDefault="0073029D" w:rsidP="0073029D">
            <w:pPr>
              <w:spacing w:after="0" w:line="240" w:lineRule="auto"/>
              <w:rPr>
                <w:rFonts w:ascii="Times New Roman" w:eastAsia="Times New Roman" w:hAnsi="Times New Roman" w:cs="Times New Roman"/>
                <w:sz w:val="24"/>
                <w:szCs w:val="24"/>
                <w:lang w:eastAsia="en-GB"/>
              </w:rPr>
            </w:pPr>
          </w:p>
        </w:tc>
        <w:tc>
          <w:tcPr>
            <w:tcW w:w="481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599E1E3C"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Session title</w:t>
            </w: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21FAB95E"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Hegarty Code</w:t>
            </w:r>
          </w:p>
        </w:tc>
        <w:tc>
          <w:tcPr>
            <w:tcW w:w="27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hideMark/>
          </w:tcPr>
          <w:p w14:paraId="2AA60F43"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Extension Hegarty Code</w:t>
            </w:r>
          </w:p>
        </w:tc>
      </w:tr>
      <w:tr w:rsidR="0073029D" w:rsidRPr="00E91917" w14:paraId="3A098829" w14:textId="77777777" w:rsidTr="003746E8">
        <w:trPr>
          <w:trHeight w:val="283"/>
        </w:trPr>
        <w:tc>
          <w:tcPr>
            <w:tcW w:w="482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noWrap/>
            <w:vAlign w:val="bottom"/>
            <w:hideMark/>
          </w:tcPr>
          <w:p w14:paraId="19956C3B" w14:textId="17EB3505"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sidR="003746E8">
              <w:rPr>
                <w:rFonts w:ascii="Calibri" w:eastAsia="Times New Roman" w:hAnsi="Calibri" w:cs="Calibri"/>
                <w:color w:val="000000"/>
                <w:lang w:eastAsia="en-GB"/>
              </w:rPr>
              <w:t>Beginning 23/03/20</w:t>
            </w:r>
            <w:r w:rsidRPr="00E91917">
              <w:rPr>
                <w:rFonts w:ascii="Calibri" w:eastAsia="Times New Roman" w:hAnsi="Calibri" w:cs="Calibri"/>
                <w:color w:val="000000"/>
                <w:lang w:eastAsia="en-GB"/>
              </w:rPr>
              <w:t>: Transformations</w:t>
            </w:r>
          </w:p>
        </w:tc>
        <w:tc>
          <w:tcPr>
            <w:tcW w:w="4819"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1465C1BE" w14:textId="77777777" w:rsidR="0073029D" w:rsidRPr="00E91917" w:rsidRDefault="0073029D" w:rsidP="0073029D">
            <w:pPr>
              <w:pStyle w:val="ListParagraph"/>
              <w:numPr>
                <w:ilvl w:val="0"/>
                <w:numId w:val="1"/>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Translation</w:t>
            </w:r>
          </w:p>
        </w:tc>
        <w:tc>
          <w:tcPr>
            <w:tcW w:w="1701"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1EC6533E"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637</w:t>
            </w:r>
          </w:p>
        </w:tc>
        <w:tc>
          <w:tcPr>
            <w:tcW w:w="2734"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3974345C"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638</w:t>
            </w:r>
          </w:p>
        </w:tc>
      </w:tr>
      <w:tr w:rsidR="0073029D" w:rsidRPr="00E91917" w14:paraId="6ED884E8"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1AB96576"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55762E2B" w14:textId="77777777" w:rsidR="0073029D" w:rsidRPr="00E91917" w:rsidRDefault="0073029D" w:rsidP="0073029D">
            <w:pPr>
              <w:pStyle w:val="ListParagraph"/>
              <w:numPr>
                <w:ilvl w:val="0"/>
                <w:numId w:val="1"/>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Rotation</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31D5FA58"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648</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78F1C9D2"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649</w:t>
            </w:r>
          </w:p>
        </w:tc>
      </w:tr>
      <w:tr w:rsidR="0073029D" w:rsidRPr="00E91917" w14:paraId="51B44912"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036FAFCC"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6EB7CDCB" w14:textId="77777777" w:rsidR="0073029D" w:rsidRPr="00E91917" w:rsidRDefault="0073029D" w:rsidP="0073029D">
            <w:pPr>
              <w:pStyle w:val="ListParagraph"/>
              <w:numPr>
                <w:ilvl w:val="0"/>
                <w:numId w:val="1"/>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Reflection</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1C5ED6CA"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639</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7D62C88A"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640, 641</w:t>
            </w:r>
          </w:p>
        </w:tc>
      </w:tr>
      <w:tr w:rsidR="0073029D" w:rsidRPr="00E91917" w14:paraId="73BB56CA" w14:textId="77777777" w:rsidTr="003746E8">
        <w:trPr>
          <w:trHeight w:val="295"/>
        </w:trPr>
        <w:tc>
          <w:tcPr>
            <w:tcW w:w="4820" w:type="dxa"/>
            <w:tcBorders>
              <w:top w:val="nil"/>
              <w:left w:val="single" w:sz="18" w:space="0" w:color="auto"/>
              <w:bottom w:val="single" w:sz="8" w:space="0" w:color="auto"/>
              <w:right w:val="single" w:sz="18" w:space="0" w:color="auto"/>
            </w:tcBorders>
            <w:shd w:val="clear" w:color="auto" w:fill="D9D9D9" w:themeFill="background1" w:themeFillShade="D9"/>
            <w:noWrap/>
            <w:vAlign w:val="bottom"/>
            <w:hideMark/>
          </w:tcPr>
          <w:p w14:paraId="0C6429F5"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8" w:space="0" w:color="auto"/>
              <w:right w:val="single" w:sz="18" w:space="0" w:color="auto"/>
            </w:tcBorders>
            <w:shd w:val="clear" w:color="auto" w:fill="auto"/>
            <w:noWrap/>
            <w:vAlign w:val="bottom"/>
            <w:hideMark/>
          </w:tcPr>
          <w:p w14:paraId="79AA5D7D" w14:textId="77777777" w:rsidR="0073029D" w:rsidRPr="00E91917" w:rsidRDefault="0073029D" w:rsidP="0073029D">
            <w:pPr>
              <w:pStyle w:val="ListParagraph"/>
              <w:numPr>
                <w:ilvl w:val="0"/>
                <w:numId w:val="1"/>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Isometries</w:t>
            </w:r>
          </w:p>
        </w:tc>
        <w:tc>
          <w:tcPr>
            <w:tcW w:w="1701" w:type="dxa"/>
            <w:tcBorders>
              <w:top w:val="nil"/>
              <w:left w:val="single" w:sz="18" w:space="0" w:color="auto"/>
              <w:bottom w:val="single" w:sz="8" w:space="0" w:color="auto"/>
              <w:right w:val="single" w:sz="18" w:space="0" w:color="auto"/>
            </w:tcBorders>
            <w:shd w:val="clear" w:color="auto" w:fill="auto"/>
            <w:noWrap/>
            <w:vAlign w:val="bottom"/>
            <w:hideMark/>
          </w:tcPr>
          <w:p w14:paraId="17D17B2D"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No video</w:t>
            </w:r>
          </w:p>
        </w:tc>
        <w:tc>
          <w:tcPr>
            <w:tcW w:w="2734" w:type="dxa"/>
            <w:tcBorders>
              <w:top w:val="nil"/>
              <w:left w:val="single" w:sz="18" w:space="0" w:color="auto"/>
              <w:bottom w:val="single" w:sz="8" w:space="0" w:color="auto"/>
              <w:right w:val="single" w:sz="18" w:space="0" w:color="auto"/>
            </w:tcBorders>
            <w:shd w:val="clear" w:color="auto" w:fill="auto"/>
            <w:noWrap/>
            <w:vAlign w:val="bottom"/>
            <w:hideMark/>
          </w:tcPr>
          <w:p w14:paraId="5A6F1D13"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647CDF38"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74FD6B01" w14:textId="0219A385" w:rsidR="0073029D" w:rsidRPr="00E91917" w:rsidRDefault="003746E8"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30/03/20</w:t>
            </w:r>
            <w:r w:rsidR="0073029D" w:rsidRPr="00E91917">
              <w:rPr>
                <w:rFonts w:ascii="Calibri" w:eastAsia="Times New Roman" w:hAnsi="Calibri" w:cs="Calibri"/>
                <w:color w:val="000000"/>
                <w:lang w:eastAsia="en-GB"/>
              </w:rPr>
              <w:t>: More transformations</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38FF0DA9" w14:textId="77777777" w:rsidR="0073029D" w:rsidRPr="00E91917" w:rsidRDefault="0073029D" w:rsidP="0073029D">
            <w:pPr>
              <w:pStyle w:val="ListParagraph"/>
              <w:numPr>
                <w:ilvl w:val="0"/>
                <w:numId w:val="2"/>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Combining reflections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2BBBCF75"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656</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5F1284C8"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03C93BB5"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258C5D22"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14DDA983" w14:textId="77777777" w:rsidR="0073029D" w:rsidRPr="00E91917" w:rsidRDefault="0073029D" w:rsidP="0073029D">
            <w:pPr>
              <w:pStyle w:val="ListParagraph"/>
              <w:numPr>
                <w:ilvl w:val="0"/>
                <w:numId w:val="2"/>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Combining translations and reflections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16BCB6FF"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656</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60C51526"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30D6DDD3"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A044D9E"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72228F72" w14:textId="77777777" w:rsidR="0073029D" w:rsidRPr="00E91917" w:rsidRDefault="0073029D" w:rsidP="0073029D">
            <w:pPr>
              <w:pStyle w:val="ListParagraph"/>
              <w:numPr>
                <w:ilvl w:val="0"/>
                <w:numId w:val="2"/>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Enlargements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32E5FB94"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642</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3BF13DA6"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643, 644</w:t>
            </w:r>
          </w:p>
        </w:tc>
      </w:tr>
      <w:tr w:rsidR="0073029D" w:rsidRPr="00E91917" w14:paraId="16E7BBC6" w14:textId="77777777" w:rsidTr="003746E8">
        <w:trPr>
          <w:trHeight w:val="295"/>
        </w:trPr>
        <w:tc>
          <w:tcPr>
            <w:tcW w:w="4820" w:type="dxa"/>
            <w:tcBorders>
              <w:top w:val="nil"/>
              <w:left w:val="single" w:sz="18" w:space="0" w:color="auto"/>
              <w:bottom w:val="nil"/>
              <w:right w:val="single" w:sz="18" w:space="0" w:color="auto"/>
            </w:tcBorders>
            <w:shd w:val="clear" w:color="auto" w:fill="D9D9D9" w:themeFill="background1" w:themeFillShade="D9"/>
            <w:noWrap/>
            <w:vAlign w:val="bottom"/>
            <w:hideMark/>
          </w:tcPr>
          <w:p w14:paraId="3E08BD4C"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nil"/>
              <w:right w:val="single" w:sz="18" w:space="0" w:color="auto"/>
            </w:tcBorders>
            <w:shd w:val="clear" w:color="auto" w:fill="auto"/>
            <w:noWrap/>
            <w:vAlign w:val="bottom"/>
            <w:hideMark/>
          </w:tcPr>
          <w:p w14:paraId="7052D7AF" w14:textId="77777777" w:rsidR="0073029D" w:rsidRPr="00E91917" w:rsidRDefault="0073029D" w:rsidP="0073029D">
            <w:pPr>
              <w:pStyle w:val="ListParagraph"/>
              <w:numPr>
                <w:ilvl w:val="0"/>
                <w:numId w:val="2"/>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Enlargement and area</w:t>
            </w:r>
          </w:p>
        </w:tc>
        <w:tc>
          <w:tcPr>
            <w:tcW w:w="1701" w:type="dxa"/>
            <w:tcBorders>
              <w:top w:val="nil"/>
              <w:left w:val="single" w:sz="18" w:space="0" w:color="auto"/>
              <w:bottom w:val="nil"/>
              <w:right w:val="single" w:sz="18" w:space="0" w:color="auto"/>
            </w:tcBorders>
            <w:shd w:val="clear" w:color="auto" w:fill="auto"/>
            <w:noWrap/>
            <w:vAlign w:val="bottom"/>
            <w:hideMark/>
          </w:tcPr>
          <w:p w14:paraId="352954ED"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642</w:t>
            </w:r>
          </w:p>
        </w:tc>
        <w:tc>
          <w:tcPr>
            <w:tcW w:w="2734" w:type="dxa"/>
            <w:tcBorders>
              <w:top w:val="nil"/>
              <w:left w:val="single" w:sz="18" w:space="0" w:color="auto"/>
              <w:bottom w:val="nil"/>
              <w:right w:val="single" w:sz="18" w:space="0" w:color="auto"/>
            </w:tcBorders>
            <w:shd w:val="clear" w:color="auto" w:fill="auto"/>
            <w:noWrap/>
            <w:vAlign w:val="bottom"/>
            <w:hideMark/>
          </w:tcPr>
          <w:p w14:paraId="0DABE7C9"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643, 644</w:t>
            </w:r>
          </w:p>
        </w:tc>
      </w:tr>
      <w:tr w:rsidR="0073029D" w:rsidRPr="00E91917" w14:paraId="4B31A4BB" w14:textId="77777777" w:rsidTr="003746E8">
        <w:trPr>
          <w:trHeight w:val="283"/>
        </w:trPr>
        <w:tc>
          <w:tcPr>
            <w:tcW w:w="4820" w:type="dxa"/>
            <w:tcBorders>
              <w:top w:val="single" w:sz="8" w:space="0" w:color="auto"/>
              <w:left w:val="single" w:sz="18" w:space="0" w:color="auto"/>
              <w:bottom w:val="single" w:sz="4" w:space="0" w:color="auto"/>
              <w:right w:val="single" w:sz="18" w:space="0" w:color="auto"/>
            </w:tcBorders>
            <w:shd w:val="clear" w:color="auto" w:fill="D9D9D9" w:themeFill="background1" w:themeFillShade="D9"/>
            <w:noWrap/>
            <w:vAlign w:val="bottom"/>
            <w:hideMark/>
          </w:tcPr>
          <w:p w14:paraId="531B65C8" w14:textId="7882C0A0" w:rsidR="0073029D" w:rsidRPr="00E91917" w:rsidRDefault="003746E8"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20/04/20</w:t>
            </w:r>
            <w:r w:rsidR="0073029D" w:rsidRPr="00E91917">
              <w:rPr>
                <w:rFonts w:ascii="Calibri" w:eastAsia="Times New Roman" w:hAnsi="Calibri" w:cs="Calibri"/>
                <w:color w:val="000000"/>
                <w:lang w:eastAsia="en-GB"/>
              </w:rPr>
              <w:t>: Prime factorisation 1</w:t>
            </w:r>
          </w:p>
        </w:tc>
        <w:tc>
          <w:tcPr>
            <w:tcW w:w="4819"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5D1C951A" w14:textId="77777777" w:rsidR="0073029D" w:rsidRPr="00E91917" w:rsidRDefault="0073029D" w:rsidP="0073029D">
            <w:pPr>
              <w:pStyle w:val="ListParagraph"/>
              <w:numPr>
                <w:ilvl w:val="0"/>
                <w:numId w:val="3"/>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Indices</w:t>
            </w:r>
          </w:p>
        </w:tc>
        <w:tc>
          <w:tcPr>
            <w:tcW w:w="1701"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2C90F26B"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99, 100, 101</w:t>
            </w:r>
          </w:p>
        </w:tc>
        <w:tc>
          <w:tcPr>
            <w:tcW w:w="2734"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4FB0C2E5"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102, 103</w:t>
            </w:r>
          </w:p>
        </w:tc>
      </w:tr>
      <w:tr w:rsidR="0073029D" w:rsidRPr="00E91917" w14:paraId="015A91DD"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4A897618"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16846098" w14:textId="77777777" w:rsidR="0073029D" w:rsidRPr="00E91917" w:rsidRDefault="0073029D" w:rsidP="0073029D">
            <w:pPr>
              <w:pStyle w:val="ListParagraph"/>
              <w:numPr>
                <w:ilvl w:val="0"/>
                <w:numId w:val="3"/>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Prime factors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6F7A73F1"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28</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47BEE4C1"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53368048"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0A9A8549"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64F7E542" w14:textId="77777777" w:rsidR="0073029D" w:rsidRPr="00E91917" w:rsidRDefault="0073029D" w:rsidP="0073029D">
            <w:pPr>
              <w:pStyle w:val="ListParagraph"/>
              <w:numPr>
                <w:ilvl w:val="0"/>
                <w:numId w:val="3"/>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Prime factorisation</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152312F9"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29</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7D9B8B28"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30</w:t>
            </w:r>
          </w:p>
        </w:tc>
      </w:tr>
      <w:tr w:rsidR="0073029D" w:rsidRPr="00E91917" w14:paraId="4122263D" w14:textId="77777777" w:rsidTr="003746E8">
        <w:trPr>
          <w:trHeight w:val="295"/>
        </w:trPr>
        <w:tc>
          <w:tcPr>
            <w:tcW w:w="4820" w:type="dxa"/>
            <w:tcBorders>
              <w:top w:val="nil"/>
              <w:left w:val="single" w:sz="18" w:space="0" w:color="auto"/>
              <w:bottom w:val="single" w:sz="8" w:space="0" w:color="auto"/>
              <w:right w:val="single" w:sz="18" w:space="0" w:color="auto"/>
            </w:tcBorders>
            <w:shd w:val="clear" w:color="auto" w:fill="D9D9D9" w:themeFill="background1" w:themeFillShade="D9"/>
            <w:noWrap/>
            <w:vAlign w:val="bottom"/>
            <w:hideMark/>
          </w:tcPr>
          <w:p w14:paraId="6CE422A5"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8" w:space="0" w:color="auto"/>
              <w:right w:val="single" w:sz="18" w:space="0" w:color="auto"/>
            </w:tcBorders>
            <w:shd w:val="clear" w:color="auto" w:fill="auto"/>
            <w:noWrap/>
            <w:vAlign w:val="bottom"/>
            <w:hideMark/>
          </w:tcPr>
          <w:p w14:paraId="071201A4" w14:textId="77777777" w:rsidR="0073029D" w:rsidRPr="00E91917" w:rsidRDefault="0073029D" w:rsidP="0073029D">
            <w:pPr>
              <w:pStyle w:val="ListParagraph"/>
              <w:numPr>
                <w:ilvl w:val="0"/>
                <w:numId w:val="3"/>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Using the prime factorisation</w:t>
            </w:r>
          </w:p>
        </w:tc>
        <w:tc>
          <w:tcPr>
            <w:tcW w:w="1701" w:type="dxa"/>
            <w:tcBorders>
              <w:top w:val="nil"/>
              <w:left w:val="single" w:sz="18" w:space="0" w:color="auto"/>
              <w:bottom w:val="single" w:sz="8" w:space="0" w:color="auto"/>
              <w:right w:val="single" w:sz="18" w:space="0" w:color="auto"/>
            </w:tcBorders>
            <w:shd w:val="clear" w:color="auto" w:fill="auto"/>
            <w:noWrap/>
            <w:vAlign w:val="bottom"/>
            <w:hideMark/>
          </w:tcPr>
          <w:p w14:paraId="58D5A10E"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29</w:t>
            </w:r>
          </w:p>
        </w:tc>
        <w:tc>
          <w:tcPr>
            <w:tcW w:w="2734" w:type="dxa"/>
            <w:tcBorders>
              <w:top w:val="nil"/>
              <w:left w:val="single" w:sz="18" w:space="0" w:color="auto"/>
              <w:bottom w:val="single" w:sz="8" w:space="0" w:color="auto"/>
              <w:right w:val="single" w:sz="18" w:space="0" w:color="auto"/>
            </w:tcBorders>
            <w:shd w:val="clear" w:color="auto" w:fill="auto"/>
            <w:noWrap/>
            <w:vAlign w:val="bottom"/>
            <w:hideMark/>
          </w:tcPr>
          <w:p w14:paraId="169083EF"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30</w:t>
            </w:r>
          </w:p>
        </w:tc>
      </w:tr>
      <w:tr w:rsidR="0073029D" w:rsidRPr="00E91917" w14:paraId="1BA9AF60"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621D7C3" w14:textId="4F35DCA2" w:rsidR="0073029D" w:rsidRPr="00E91917" w:rsidRDefault="003746E8"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27/04/20</w:t>
            </w:r>
            <w:r w:rsidRPr="00E91917">
              <w:rPr>
                <w:rFonts w:ascii="Calibri" w:eastAsia="Times New Roman" w:hAnsi="Calibri" w:cs="Calibri"/>
                <w:color w:val="000000"/>
                <w:lang w:eastAsia="en-GB"/>
              </w:rPr>
              <w:t xml:space="preserve">: </w:t>
            </w:r>
            <w:r w:rsidR="0073029D" w:rsidRPr="00E91917">
              <w:rPr>
                <w:rFonts w:ascii="Calibri" w:eastAsia="Times New Roman" w:hAnsi="Calibri" w:cs="Calibri"/>
                <w:color w:val="000000"/>
                <w:lang w:eastAsia="en-GB"/>
              </w:rPr>
              <w:t>Prime factorisation 2</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6B5F395E" w14:textId="77777777" w:rsidR="0073029D" w:rsidRPr="00E91917" w:rsidRDefault="0073029D" w:rsidP="0073029D">
            <w:pPr>
              <w:pStyle w:val="ListParagraph"/>
              <w:numPr>
                <w:ilvl w:val="0"/>
                <w:numId w:val="4"/>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Highest common factors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3F28A9B5"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31</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16036796"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05B4D7C7"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57B9AD19"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09326CE8" w14:textId="77777777" w:rsidR="0073029D" w:rsidRPr="00E91917" w:rsidRDefault="0073029D" w:rsidP="0073029D">
            <w:pPr>
              <w:pStyle w:val="ListParagraph"/>
              <w:numPr>
                <w:ilvl w:val="0"/>
                <w:numId w:val="4"/>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More highest common factor</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6E88A512"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32</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0B318480"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266BEB35"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05C6A664"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30EA0D8A" w14:textId="77777777" w:rsidR="0073029D" w:rsidRPr="00E91917" w:rsidRDefault="0073029D" w:rsidP="0073029D">
            <w:pPr>
              <w:pStyle w:val="ListParagraph"/>
              <w:numPr>
                <w:ilvl w:val="0"/>
                <w:numId w:val="4"/>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Lowest common multiple</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1E163E5A"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34</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5662C6A7"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4A2BB486" w14:textId="77777777" w:rsidTr="003746E8">
        <w:trPr>
          <w:trHeight w:val="295"/>
        </w:trPr>
        <w:tc>
          <w:tcPr>
            <w:tcW w:w="4820" w:type="dxa"/>
            <w:tcBorders>
              <w:top w:val="nil"/>
              <w:left w:val="single" w:sz="18" w:space="0" w:color="auto"/>
              <w:bottom w:val="nil"/>
              <w:right w:val="single" w:sz="18" w:space="0" w:color="auto"/>
            </w:tcBorders>
            <w:shd w:val="clear" w:color="auto" w:fill="D9D9D9" w:themeFill="background1" w:themeFillShade="D9"/>
            <w:noWrap/>
            <w:vAlign w:val="bottom"/>
            <w:hideMark/>
          </w:tcPr>
          <w:p w14:paraId="152B115F"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nil"/>
              <w:right w:val="single" w:sz="18" w:space="0" w:color="auto"/>
            </w:tcBorders>
            <w:shd w:val="clear" w:color="auto" w:fill="auto"/>
            <w:noWrap/>
            <w:vAlign w:val="bottom"/>
            <w:hideMark/>
          </w:tcPr>
          <w:p w14:paraId="30461712" w14:textId="77777777" w:rsidR="0073029D" w:rsidRPr="00E91917" w:rsidRDefault="0073029D" w:rsidP="0073029D">
            <w:pPr>
              <w:pStyle w:val="ListParagraph"/>
              <w:numPr>
                <w:ilvl w:val="0"/>
                <w:numId w:val="4"/>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More lowest common multiple</w:t>
            </w:r>
          </w:p>
        </w:tc>
        <w:tc>
          <w:tcPr>
            <w:tcW w:w="1701" w:type="dxa"/>
            <w:tcBorders>
              <w:top w:val="nil"/>
              <w:left w:val="single" w:sz="18" w:space="0" w:color="auto"/>
              <w:bottom w:val="nil"/>
              <w:right w:val="single" w:sz="18" w:space="0" w:color="auto"/>
            </w:tcBorders>
            <w:shd w:val="clear" w:color="auto" w:fill="auto"/>
            <w:noWrap/>
            <w:vAlign w:val="bottom"/>
            <w:hideMark/>
          </w:tcPr>
          <w:p w14:paraId="0BEFD1CD"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35</w:t>
            </w:r>
          </w:p>
        </w:tc>
        <w:tc>
          <w:tcPr>
            <w:tcW w:w="2734" w:type="dxa"/>
            <w:tcBorders>
              <w:top w:val="nil"/>
              <w:left w:val="single" w:sz="18" w:space="0" w:color="auto"/>
              <w:bottom w:val="nil"/>
              <w:right w:val="single" w:sz="18" w:space="0" w:color="auto"/>
            </w:tcBorders>
            <w:shd w:val="clear" w:color="auto" w:fill="auto"/>
            <w:noWrap/>
            <w:vAlign w:val="bottom"/>
            <w:hideMark/>
          </w:tcPr>
          <w:p w14:paraId="0A506B29"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36</w:t>
            </w:r>
          </w:p>
        </w:tc>
      </w:tr>
      <w:tr w:rsidR="0073029D" w:rsidRPr="00E91917" w14:paraId="24E28D83" w14:textId="77777777" w:rsidTr="003746E8">
        <w:trPr>
          <w:trHeight w:val="283"/>
        </w:trPr>
        <w:tc>
          <w:tcPr>
            <w:tcW w:w="4820" w:type="dxa"/>
            <w:tcBorders>
              <w:top w:val="single" w:sz="8" w:space="0" w:color="auto"/>
              <w:left w:val="single" w:sz="18" w:space="0" w:color="auto"/>
              <w:bottom w:val="single" w:sz="4" w:space="0" w:color="auto"/>
              <w:right w:val="single" w:sz="18" w:space="0" w:color="auto"/>
            </w:tcBorders>
            <w:shd w:val="clear" w:color="auto" w:fill="D9D9D9" w:themeFill="background1" w:themeFillShade="D9"/>
            <w:noWrap/>
            <w:vAlign w:val="bottom"/>
            <w:hideMark/>
          </w:tcPr>
          <w:p w14:paraId="09B94E1A" w14:textId="3F50D650" w:rsidR="0073029D" w:rsidRPr="00E91917" w:rsidRDefault="003746E8"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xml:space="preserve">Week </w:t>
            </w:r>
            <w:r>
              <w:rPr>
                <w:rFonts w:ascii="Calibri" w:eastAsia="Times New Roman" w:hAnsi="Calibri" w:cs="Calibri"/>
                <w:color w:val="000000"/>
                <w:lang w:eastAsia="en-GB"/>
              </w:rPr>
              <w:t>Beginning 04/05/20</w:t>
            </w:r>
            <w:r w:rsidRPr="00E91917">
              <w:rPr>
                <w:rFonts w:ascii="Calibri" w:eastAsia="Times New Roman" w:hAnsi="Calibri" w:cs="Calibri"/>
                <w:color w:val="000000"/>
                <w:lang w:eastAsia="en-GB"/>
              </w:rPr>
              <w:t xml:space="preserve">: </w:t>
            </w:r>
            <w:r w:rsidR="0073029D" w:rsidRPr="00E91917">
              <w:rPr>
                <w:rFonts w:ascii="Calibri" w:eastAsia="Times New Roman" w:hAnsi="Calibri" w:cs="Calibri"/>
                <w:color w:val="000000"/>
                <w:lang w:eastAsia="en-GB"/>
              </w:rPr>
              <w:t>Fractions</w:t>
            </w:r>
          </w:p>
        </w:tc>
        <w:tc>
          <w:tcPr>
            <w:tcW w:w="4819"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24F5F19F" w14:textId="77777777" w:rsidR="0073029D" w:rsidRPr="00E91917" w:rsidRDefault="0073029D" w:rsidP="0073029D">
            <w:pPr>
              <w:pStyle w:val="ListParagraph"/>
              <w:numPr>
                <w:ilvl w:val="0"/>
                <w:numId w:val="5"/>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Part of a whole</w:t>
            </w:r>
          </w:p>
        </w:tc>
        <w:tc>
          <w:tcPr>
            <w:tcW w:w="1701"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0A4320C1"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77</w:t>
            </w:r>
          </w:p>
        </w:tc>
        <w:tc>
          <w:tcPr>
            <w:tcW w:w="2734" w:type="dxa"/>
            <w:tcBorders>
              <w:top w:val="single" w:sz="8" w:space="0" w:color="auto"/>
              <w:left w:val="single" w:sz="18" w:space="0" w:color="auto"/>
              <w:bottom w:val="single" w:sz="4" w:space="0" w:color="auto"/>
              <w:right w:val="single" w:sz="18" w:space="0" w:color="auto"/>
            </w:tcBorders>
            <w:shd w:val="clear" w:color="auto" w:fill="auto"/>
            <w:noWrap/>
            <w:vAlign w:val="bottom"/>
            <w:hideMark/>
          </w:tcPr>
          <w:p w14:paraId="4C4C443C"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80</w:t>
            </w:r>
          </w:p>
        </w:tc>
      </w:tr>
      <w:tr w:rsidR="0073029D" w:rsidRPr="00E91917" w14:paraId="3F697791"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225B9AA8"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2F48DE1F" w14:textId="77777777" w:rsidR="0073029D" w:rsidRPr="00E91917" w:rsidRDefault="0073029D" w:rsidP="0073029D">
            <w:pPr>
              <w:pStyle w:val="ListParagraph"/>
              <w:numPr>
                <w:ilvl w:val="0"/>
                <w:numId w:val="5"/>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Fractions of measure</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197E22DB"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58</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170BEC00"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r w:rsidR="0073029D" w:rsidRPr="00E91917" w14:paraId="49E5FAEC" w14:textId="77777777" w:rsidTr="003746E8">
        <w:trPr>
          <w:trHeight w:val="283"/>
        </w:trPr>
        <w:tc>
          <w:tcPr>
            <w:tcW w:w="4820" w:type="dxa"/>
            <w:tcBorders>
              <w:top w:val="nil"/>
              <w:left w:val="single" w:sz="18" w:space="0" w:color="auto"/>
              <w:bottom w:val="single" w:sz="4" w:space="0" w:color="auto"/>
              <w:right w:val="single" w:sz="18" w:space="0" w:color="auto"/>
            </w:tcBorders>
            <w:shd w:val="clear" w:color="auto" w:fill="D9D9D9" w:themeFill="background1" w:themeFillShade="D9"/>
            <w:noWrap/>
            <w:vAlign w:val="bottom"/>
            <w:hideMark/>
          </w:tcPr>
          <w:p w14:paraId="4C1CDF06"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4" w:space="0" w:color="auto"/>
              <w:right w:val="single" w:sz="18" w:space="0" w:color="auto"/>
            </w:tcBorders>
            <w:shd w:val="clear" w:color="auto" w:fill="auto"/>
            <w:noWrap/>
            <w:vAlign w:val="bottom"/>
            <w:hideMark/>
          </w:tcPr>
          <w:p w14:paraId="0AA4D1DC" w14:textId="77777777" w:rsidR="0073029D" w:rsidRPr="00E91917" w:rsidRDefault="0073029D" w:rsidP="0073029D">
            <w:pPr>
              <w:pStyle w:val="ListParagraph"/>
              <w:numPr>
                <w:ilvl w:val="0"/>
                <w:numId w:val="5"/>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Fair shares</w:t>
            </w:r>
          </w:p>
        </w:tc>
        <w:tc>
          <w:tcPr>
            <w:tcW w:w="1701" w:type="dxa"/>
            <w:tcBorders>
              <w:top w:val="nil"/>
              <w:left w:val="single" w:sz="18" w:space="0" w:color="auto"/>
              <w:bottom w:val="single" w:sz="4" w:space="0" w:color="auto"/>
              <w:right w:val="single" w:sz="18" w:space="0" w:color="auto"/>
            </w:tcBorders>
            <w:shd w:val="clear" w:color="auto" w:fill="auto"/>
            <w:noWrap/>
            <w:vAlign w:val="bottom"/>
            <w:hideMark/>
          </w:tcPr>
          <w:p w14:paraId="70138EE1"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763</w:t>
            </w:r>
          </w:p>
        </w:tc>
        <w:tc>
          <w:tcPr>
            <w:tcW w:w="2734" w:type="dxa"/>
            <w:tcBorders>
              <w:top w:val="nil"/>
              <w:left w:val="single" w:sz="18" w:space="0" w:color="auto"/>
              <w:bottom w:val="single" w:sz="4" w:space="0" w:color="auto"/>
              <w:right w:val="single" w:sz="18" w:space="0" w:color="auto"/>
            </w:tcBorders>
            <w:shd w:val="clear" w:color="auto" w:fill="auto"/>
            <w:noWrap/>
            <w:vAlign w:val="bottom"/>
            <w:hideMark/>
          </w:tcPr>
          <w:p w14:paraId="395D4327"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765</w:t>
            </w:r>
          </w:p>
        </w:tc>
      </w:tr>
      <w:tr w:rsidR="0073029D" w:rsidRPr="00E91917" w14:paraId="2C32A172" w14:textId="77777777" w:rsidTr="003746E8">
        <w:trPr>
          <w:trHeight w:val="295"/>
        </w:trPr>
        <w:tc>
          <w:tcPr>
            <w:tcW w:w="4820" w:type="dxa"/>
            <w:tcBorders>
              <w:top w:val="nil"/>
              <w:left w:val="single" w:sz="18" w:space="0" w:color="auto"/>
              <w:bottom w:val="single" w:sz="18" w:space="0" w:color="auto"/>
              <w:right w:val="single" w:sz="18" w:space="0" w:color="auto"/>
            </w:tcBorders>
            <w:shd w:val="clear" w:color="auto" w:fill="D9D9D9" w:themeFill="background1" w:themeFillShade="D9"/>
            <w:noWrap/>
            <w:vAlign w:val="bottom"/>
            <w:hideMark/>
          </w:tcPr>
          <w:p w14:paraId="16D7FBB7" w14:textId="77777777" w:rsidR="0073029D" w:rsidRPr="00E91917" w:rsidRDefault="0073029D" w:rsidP="0073029D">
            <w:p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 </w:t>
            </w:r>
          </w:p>
        </w:tc>
        <w:tc>
          <w:tcPr>
            <w:tcW w:w="4819" w:type="dxa"/>
            <w:tcBorders>
              <w:top w:val="nil"/>
              <w:left w:val="single" w:sz="18" w:space="0" w:color="auto"/>
              <w:bottom w:val="single" w:sz="18" w:space="0" w:color="auto"/>
              <w:right w:val="single" w:sz="18" w:space="0" w:color="auto"/>
            </w:tcBorders>
            <w:shd w:val="clear" w:color="auto" w:fill="auto"/>
            <w:noWrap/>
            <w:vAlign w:val="bottom"/>
            <w:hideMark/>
          </w:tcPr>
          <w:p w14:paraId="76E055FF" w14:textId="77777777" w:rsidR="0073029D" w:rsidRPr="00E91917" w:rsidRDefault="0073029D" w:rsidP="0073029D">
            <w:pPr>
              <w:pStyle w:val="ListParagraph"/>
              <w:numPr>
                <w:ilvl w:val="0"/>
                <w:numId w:val="5"/>
              </w:numPr>
              <w:spacing w:after="0" w:line="240" w:lineRule="auto"/>
              <w:rPr>
                <w:rFonts w:ascii="Calibri" w:eastAsia="Times New Roman" w:hAnsi="Calibri" w:cs="Calibri"/>
                <w:color w:val="000000"/>
                <w:lang w:eastAsia="en-GB"/>
              </w:rPr>
            </w:pPr>
            <w:r w:rsidRPr="00E91917">
              <w:rPr>
                <w:rFonts w:ascii="Calibri" w:eastAsia="Times New Roman" w:hAnsi="Calibri" w:cs="Calibri"/>
                <w:color w:val="000000"/>
                <w:lang w:eastAsia="en-GB"/>
              </w:rPr>
              <w:t>Equivalence</w:t>
            </w:r>
          </w:p>
        </w:tc>
        <w:tc>
          <w:tcPr>
            <w:tcW w:w="1701" w:type="dxa"/>
            <w:tcBorders>
              <w:top w:val="nil"/>
              <w:left w:val="single" w:sz="18" w:space="0" w:color="auto"/>
              <w:bottom w:val="single" w:sz="18" w:space="0" w:color="auto"/>
              <w:right w:val="single" w:sz="18" w:space="0" w:color="auto"/>
            </w:tcBorders>
            <w:shd w:val="clear" w:color="auto" w:fill="auto"/>
            <w:noWrap/>
            <w:vAlign w:val="bottom"/>
            <w:hideMark/>
          </w:tcPr>
          <w:p w14:paraId="17501286" w14:textId="77777777" w:rsidR="0073029D" w:rsidRPr="00E91917" w:rsidRDefault="0073029D" w:rsidP="0073029D">
            <w:pPr>
              <w:spacing w:after="0" w:line="240" w:lineRule="auto"/>
              <w:jc w:val="center"/>
              <w:rPr>
                <w:rFonts w:ascii="Calibri" w:eastAsia="Times New Roman" w:hAnsi="Calibri" w:cs="Calibri"/>
                <w:color w:val="000000"/>
                <w:lang w:eastAsia="en-GB"/>
              </w:rPr>
            </w:pPr>
            <w:r w:rsidRPr="00E91917">
              <w:rPr>
                <w:rFonts w:ascii="Calibri" w:eastAsia="Times New Roman" w:hAnsi="Calibri" w:cs="Calibri"/>
                <w:color w:val="000000"/>
                <w:lang w:eastAsia="en-GB"/>
              </w:rPr>
              <w:t>59</w:t>
            </w:r>
          </w:p>
        </w:tc>
        <w:tc>
          <w:tcPr>
            <w:tcW w:w="2734" w:type="dxa"/>
            <w:tcBorders>
              <w:top w:val="nil"/>
              <w:left w:val="single" w:sz="18" w:space="0" w:color="auto"/>
              <w:bottom w:val="single" w:sz="18" w:space="0" w:color="auto"/>
              <w:right w:val="single" w:sz="18" w:space="0" w:color="auto"/>
            </w:tcBorders>
            <w:shd w:val="clear" w:color="auto" w:fill="auto"/>
            <w:noWrap/>
            <w:vAlign w:val="bottom"/>
            <w:hideMark/>
          </w:tcPr>
          <w:p w14:paraId="75E34DF5" w14:textId="77777777" w:rsidR="0073029D" w:rsidRPr="00E91917" w:rsidRDefault="0073029D" w:rsidP="0073029D">
            <w:pPr>
              <w:spacing w:after="0" w:line="240" w:lineRule="auto"/>
              <w:jc w:val="center"/>
              <w:rPr>
                <w:rFonts w:ascii="Calibri" w:eastAsia="Times New Roman" w:hAnsi="Calibri" w:cs="Calibri"/>
                <w:color w:val="000000"/>
                <w:lang w:eastAsia="en-GB"/>
              </w:rPr>
            </w:pPr>
          </w:p>
        </w:tc>
      </w:tr>
    </w:tbl>
    <w:p w14:paraId="7ACB4541" w14:textId="27B97A07" w:rsidR="00C95ADC" w:rsidRDefault="00C95ADC">
      <w:r>
        <w:t xml:space="preserve">If your child is taught by Mrs Williams, please contact Mr Thomas with any queries. </w:t>
      </w:r>
    </w:p>
    <w:p w14:paraId="4A440126" w14:textId="2DECF96E" w:rsidR="0073029D" w:rsidRDefault="0073029D" w:rsidP="0073029D">
      <w:r>
        <w:t xml:space="preserve">If you have any further questions, please feel free to contact me directly. Many thanks for your ongoing support. </w:t>
      </w:r>
    </w:p>
    <w:p w14:paraId="7729B6A4" w14:textId="503C6FFA" w:rsidR="0073029D" w:rsidRDefault="0073029D" w:rsidP="0073029D">
      <w:r>
        <w:t>Kind regards,</w:t>
      </w:r>
    </w:p>
    <w:p w14:paraId="3D20C5EA" w14:textId="588D0757" w:rsidR="0073029D" w:rsidRDefault="0073029D" w:rsidP="0073029D">
      <w:r>
        <w:t>G Thomas</w:t>
      </w:r>
    </w:p>
    <w:p w14:paraId="355F7424" w14:textId="7C7998E6" w:rsidR="0073029D" w:rsidRDefault="0073029D" w:rsidP="0073029D">
      <w:r>
        <w:t>g.thomas@thepolesworthschool.com</w:t>
      </w:r>
    </w:p>
    <w:p w14:paraId="7A0DC9BB" w14:textId="68BB528D" w:rsidR="0073029D" w:rsidRDefault="0073029D" w:rsidP="0073029D">
      <w:r>
        <w:t>Key Stage Manager</w:t>
      </w:r>
    </w:p>
    <w:p w14:paraId="0C52D7D9" w14:textId="77777777" w:rsidR="00494572" w:rsidRDefault="00494572"/>
    <w:sectPr w:rsidR="00494572" w:rsidSect="0073029D">
      <w:pgSz w:w="16838" w:h="11906" w:orient="landscape"/>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CF4E" w14:textId="77777777" w:rsidR="00E91917" w:rsidRDefault="00E91917" w:rsidP="00E91917">
      <w:pPr>
        <w:spacing w:after="0" w:line="240" w:lineRule="auto"/>
      </w:pPr>
      <w:r>
        <w:separator/>
      </w:r>
    </w:p>
  </w:endnote>
  <w:endnote w:type="continuationSeparator" w:id="0">
    <w:p w14:paraId="220AA5D1" w14:textId="77777777" w:rsidR="00E91917" w:rsidRDefault="00E91917" w:rsidP="00E9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2200" w14:textId="77777777" w:rsidR="00E91917" w:rsidRDefault="00E91917" w:rsidP="00E91917">
      <w:pPr>
        <w:spacing w:after="0" w:line="240" w:lineRule="auto"/>
      </w:pPr>
      <w:r>
        <w:separator/>
      </w:r>
    </w:p>
  </w:footnote>
  <w:footnote w:type="continuationSeparator" w:id="0">
    <w:p w14:paraId="45D0E63F" w14:textId="77777777" w:rsidR="00E91917" w:rsidRDefault="00E91917" w:rsidP="00E91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6221"/>
    <w:multiLevelType w:val="hybridMultilevel"/>
    <w:tmpl w:val="FDDEC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70EAE"/>
    <w:multiLevelType w:val="hybridMultilevel"/>
    <w:tmpl w:val="A82E8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E3DA9"/>
    <w:multiLevelType w:val="hybridMultilevel"/>
    <w:tmpl w:val="2C88D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0F54"/>
    <w:multiLevelType w:val="hybridMultilevel"/>
    <w:tmpl w:val="63D67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93CC5"/>
    <w:multiLevelType w:val="hybridMultilevel"/>
    <w:tmpl w:val="4D74A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17"/>
    <w:rsid w:val="00027A76"/>
    <w:rsid w:val="00035D63"/>
    <w:rsid w:val="000A50B5"/>
    <w:rsid w:val="00293A62"/>
    <w:rsid w:val="003746E8"/>
    <w:rsid w:val="00494572"/>
    <w:rsid w:val="006155FE"/>
    <w:rsid w:val="0073029D"/>
    <w:rsid w:val="00C95ADC"/>
    <w:rsid w:val="00D62F1C"/>
    <w:rsid w:val="00E9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B1C"/>
  <w15:chartTrackingRefBased/>
  <w15:docId w15:val="{D2C699FB-5942-4BBD-843F-F389AB71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17"/>
    <w:pPr>
      <w:ind w:left="720"/>
      <w:contextualSpacing/>
    </w:pPr>
  </w:style>
  <w:style w:type="paragraph" w:styleId="Header">
    <w:name w:val="header"/>
    <w:basedOn w:val="Normal"/>
    <w:link w:val="HeaderChar"/>
    <w:uiPriority w:val="99"/>
    <w:unhideWhenUsed/>
    <w:rsid w:val="00E9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917"/>
  </w:style>
  <w:style w:type="paragraph" w:styleId="Footer">
    <w:name w:val="footer"/>
    <w:basedOn w:val="Normal"/>
    <w:link w:val="FooterChar"/>
    <w:uiPriority w:val="99"/>
    <w:unhideWhenUsed/>
    <w:rsid w:val="00E9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17"/>
  </w:style>
  <w:style w:type="character" w:styleId="Hyperlink">
    <w:name w:val="Hyperlink"/>
    <w:basedOn w:val="DefaultParagraphFont"/>
    <w:uiPriority w:val="99"/>
    <w:unhideWhenUsed/>
    <w:rsid w:val="00E91917"/>
    <w:rPr>
      <w:color w:val="0563C1" w:themeColor="hyperlink"/>
      <w:u w:val="single"/>
    </w:rPr>
  </w:style>
  <w:style w:type="character" w:styleId="UnresolvedMention">
    <w:name w:val="Unresolved Mention"/>
    <w:basedOn w:val="DefaultParagraphFont"/>
    <w:uiPriority w:val="99"/>
    <w:semiHidden/>
    <w:unhideWhenUsed/>
    <w:rsid w:val="00E9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gartyma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Thomas</dc:creator>
  <cp:keywords/>
  <dc:description/>
  <cp:lastModifiedBy>George Thomas</cp:lastModifiedBy>
  <cp:revision>3</cp:revision>
  <dcterms:created xsi:type="dcterms:W3CDTF">2020-03-18T15:42:00Z</dcterms:created>
  <dcterms:modified xsi:type="dcterms:W3CDTF">2020-03-23T08:23:00Z</dcterms:modified>
</cp:coreProperties>
</file>